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3A" w:rsidRDefault="00D40B3A" w:rsidP="00D4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D40B3A" w:rsidRPr="00F03A2E" w:rsidRDefault="00D40B3A" w:rsidP="00D4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D40B3A" w:rsidRDefault="00D40B3A" w:rsidP="00D4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D40B3A" w:rsidRPr="00773A10" w:rsidRDefault="00D40B3A" w:rsidP="00D4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D40B3A" w:rsidRPr="00773A10" w:rsidRDefault="00D40B3A" w:rsidP="00D4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D40B3A" w:rsidRDefault="00D40B3A" w:rsidP="00D4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40B3A" w:rsidRDefault="00D40B3A" w:rsidP="00D4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D40B3A" w:rsidRDefault="00D40B3A" w:rsidP="00D4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10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D40B3A" w:rsidRDefault="00D40B3A" w:rsidP="00D4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>
        <w:rPr>
          <w:color w:val="1F497D" w:themeColor="text2"/>
        </w:rPr>
        <w:t xml:space="preserve">má se za to, že ji opustil. Potom ve smyslu § 1045, odst. 2 tohoto zákona </w:t>
      </w:r>
      <w:r w:rsidRPr="006E22C3">
        <w:rPr>
          <w:color w:val="1F497D" w:themeColor="text2"/>
        </w:rPr>
        <w:t xml:space="preserve">připadne </w:t>
      </w:r>
      <w:r>
        <w:rPr>
          <w:color w:val="1F497D" w:themeColor="text2"/>
        </w:rPr>
        <w:t xml:space="preserve">opuštěná nemovitá věc do vlastnictví státu. </w:t>
      </w:r>
    </w:p>
    <w:p w:rsidR="00D40B3A" w:rsidRDefault="00D40B3A" w:rsidP="00D40B3A">
      <w:pPr>
        <w:ind w:right="-284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40B3A" w:rsidRDefault="00D40B3A" w:rsidP="00BA3CF2">
      <w:pPr>
        <w:ind w:right="-284"/>
        <w:jc w:val="center"/>
        <w:rPr>
          <w:rFonts w:ascii="Arial" w:hAnsi="Arial" w:cs="Arial"/>
          <w:b/>
          <w:u w:val="single"/>
        </w:rPr>
      </w:pPr>
    </w:p>
    <w:p w:rsidR="0073368F" w:rsidRDefault="0023589D" w:rsidP="00BA3CF2">
      <w:pPr>
        <w:ind w:right="-284"/>
        <w:jc w:val="center"/>
        <w:rPr>
          <w:rFonts w:ascii="Arial" w:hAnsi="Arial" w:cs="Arial"/>
          <w:b/>
          <w:u w:val="single"/>
        </w:rPr>
      </w:pPr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39402E" w:rsidRPr="00F04B26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 xml:space="preserve">,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39402E" w:rsidRPr="00F04B26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39402E" w:rsidRPr="00F04B26" w:rsidRDefault="00CA1DA8" w:rsidP="00F04B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>za to,</w:t>
      </w:r>
      <w:r w:rsidR="00D014DA">
        <w:rPr>
          <w:rFonts w:ascii="Arial" w:hAnsi="Arial" w:cs="Arial"/>
          <w:bCs/>
        </w:rPr>
        <w:t xml:space="preserve">   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 xml:space="preserve">nemovitostí se dlouhodobě nikdo nehlásí, neplatí z nich daně, nepečuje o ně, a tak lze předpokládat, </w:t>
      </w:r>
      <w:r w:rsidR="00D014DA">
        <w:rPr>
          <w:rFonts w:ascii="Arial" w:hAnsi="Arial" w:cs="Arial"/>
          <w:bCs/>
        </w:rPr>
        <w:t xml:space="preserve">                </w:t>
      </w:r>
      <w:r w:rsidR="009643AA" w:rsidRPr="00F04B26">
        <w:rPr>
          <w:rFonts w:ascii="Arial" w:hAnsi="Arial" w:cs="Arial"/>
          <w:bCs/>
        </w:rPr>
        <w:t xml:space="preserve">že tyto osoby nevykonávají vlastnické právo ke svým nemovitostem ve smyslu </w:t>
      </w:r>
      <w:hyperlink r:id="rId11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                  </w:t>
      </w:r>
      <w:r w:rsidR="0023589D" w:rsidRPr="00F04B26">
        <w:rPr>
          <w:rFonts w:ascii="Arial" w:hAnsi="Arial" w:cs="Arial"/>
          <w:bCs/>
        </w:rPr>
        <w:t xml:space="preserve"> 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2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</w:t>
      </w:r>
      <w:r w:rsidR="004A01FC" w:rsidRPr="00F04B26">
        <w:rPr>
          <w:rFonts w:ascii="Arial" w:hAnsi="Arial" w:cs="Arial"/>
          <w:bCs/>
        </w:rPr>
        <w:lastRenderedPageBreak/>
        <w:t>dále podle zákona postupovat.</w:t>
      </w:r>
    </w:p>
    <w:p w:rsidR="00E0638D" w:rsidRDefault="0075186D" w:rsidP="00E0638D">
      <w:pPr>
        <w:spacing w:after="0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r w:rsidRPr="00F04B26">
        <w:rPr>
          <w:rFonts w:ascii="Arial" w:hAnsi="Arial" w:cs="Arial"/>
          <w:bCs/>
        </w:rPr>
        <w:t>xls</w:t>
      </w:r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 č. 256/2013 Sb.,</w:t>
      </w:r>
      <w:r w:rsidR="00D014DA">
        <w:rPr>
          <w:rFonts w:ascii="Arial" w:hAnsi="Arial" w:cs="Arial"/>
          <w:bCs/>
        </w:rPr>
        <w:t xml:space="preserve">            </w:t>
      </w:r>
      <w:r w:rsidR="00E0638D">
        <w:rPr>
          <w:rFonts w:ascii="Arial" w:hAnsi="Arial" w:cs="Arial"/>
          <w:bCs/>
        </w:rPr>
        <w:t xml:space="preserve"> o katastru nemovitostí v platném znění. </w:t>
      </w:r>
    </w:p>
    <w:p w:rsidR="00E0638D" w:rsidRDefault="00E0638D" w:rsidP="00E0638D">
      <w:pPr>
        <w:spacing w:after="0"/>
        <w:jc w:val="both"/>
        <w:rPr>
          <w:rFonts w:ascii="Arial" w:hAnsi="Arial" w:cs="Arial"/>
          <w:bCs/>
        </w:rPr>
      </w:pP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 xml:space="preserve">K prohlížení těchto dat v uvedeném formátu lze využít nejen Microsoft Excel, ale např. aplikaci OpenOffice.org, která je k dispozici bezplatně na adrese </w:t>
      </w:r>
      <w:hyperlink r:id="rId13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:rsidR="00ED25F3" w:rsidRP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D014DA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42" w:rsidRDefault="00D81A42" w:rsidP="0039402E">
      <w:pPr>
        <w:spacing w:after="0" w:line="240" w:lineRule="auto"/>
      </w:pPr>
      <w:r>
        <w:separator/>
      </w:r>
    </w:p>
  </w:endnote>
  <w:endnote w:type="continuationSeparator" w:id="0">
    <w:p w:rsidR="00D81A42" w:rsidRDefault="00D81A42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42" w:rsidRDefault="00D81A42" w:rsidP="0039402E">
      <w:pPr>
        <w:spacing w:after="0" w:line="240" w:lineRule="auto"/>
      </w:pPr>
      <w:r>
        <w:separator/>
      </w:r>
    </w:p>
  </w:footnote>
  <w:footnote w:type="continuationSeparator" w:id="0">
    <w:p w:rsidR="00D81A42" w:rsidRDefault="00D81A42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2F56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87609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0B3A"/>
    <w:rsid w:val="00D41428"/>
    <w:rsid w:val="00D52743"/>
    <w:rsid w:val="00D61792"/>
    <w:rsid w:val="00D71B68"/>
    <w:rsid w:val="00D77B25"/>
    <w:rsid w:val="00D81A42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A3E4"/>
  <w15:docId w15:val="{1EF07898-7F82-40CF-92A8-A0AE1AD4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penoffice.cz/stahnou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spi://module='ASPI'&amp;link='89/2012%20Sb.%25231050'&amp;ucin-k-dni='30.12.9999'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zsv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Props1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admin</cp:lastModifiedBy>
  <cp:revision>2</cp:revision>
  <cp:lastPrinted>2013-12-06T08:02:00Z</cp:lastPrinted>
  <dcterms:created xsi:type="dcterms:W3CDTF">2017-06-01T10:51:00Z</dcterms:created>
  <dcterms:modified xsi:type="dcterms:W3CDTF">2017-06-01T10:51:00Z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